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150550" w:rsidRPr="00A3545C" w:rsidRDefault="00A3545C">
            <w:pPr>
              <w:suppressLineNumbers/>
              <w:rPr>
                <w:rFonts w:ascii="Arial" w:hAnsi="Arial"/>
                <w:b/>
                <w:bCs/>
                <w:noProof w:val="0"/>
                <w:sz w:val="26"/>
                <w:szCs w:val="26"/>
                <w:u w:val="single"/>
                <w:rtl/>
              </w:rPr>
            </w:pPr>
            <w:r w:rsidRPr="00A3545C">
              <w:rPr>
                <w:rFonts w:ascii="Arial" w:hAnsi="Arial" w:hint="cs"/>
                <w:b/>
                <w:bCs/>
                <w:noProof w:val="0"/>
                <w:sz w:val="26"/>
                <w:szCs w:val="26"/>
                <w:u w:val="single"/>
                <w:rtl/>
              </w:rPr>
              <w:t>המבקשת</w:t>
            </w:r>
          </w:p>
        </w:tc>
        <w:tc>
          <w:tcPr>
            <w:tcW w:w="5571" w:type="dxa"/>
          </w:tcPr>
          <w:p w:rsidR="0094424E" w:rsidRDefault="0094424E" w:rsidP="00D44968">
            <w:pPr>
              <w:suppressLineNumbers/>
              <w:rPr>
                <w:rFonts w:ascii="Arial" w:hAnsi="Arial"/>
                <w:b/>
                <w:bCs/>
                <w:noProof w:val="0"/>
                <w:sz w:val="26"/>
                <w:szCs w:val="26"/>
                <w:rtl/>
              </w:rPr>
            </w:pPr>
          </w:p>
          <w:p w:rsidR="00A3545C"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r w:rsidR="00154DBE">
              <w:rPr>
                <w:rFonts w:ascii="Arial" w:hAnsi="Arial" w:hint="cs"/>
                <w:b/>
                <w:bCs/>
                <w:noProof w:val="0"/>
                <w:sz w:val="26"/>
                <w:szCs w:val="26"/>
                <w:rtl/>
              </w:rPr>
              <w:t>ר'</w:t>
            </w:r>
          </w:p>
          <w:p w:rsidR="0094424E" w:rsidRDefault="00B859C5" w:rsidP="007C2453">
            <w:pPr>
              <w:suppressLineNumbers/>
              <w:rPr>
                <w:b/>
                <w:bCs/>
                <w:noProof w:val="0"/>
                <w:sz w:val="26"/>
                <w:szCs w:val="26"/>
              </w:rPr>
            </w:pPr>
            <w:r>
              <w:rPr>
                <w:rFonts w:hint="cs"/>
                <w:rtl/>
              </w:rPr>
              <w:t xml:space="preserve"> </w:t>
            </w:r>
            <w:r>
              <w:rPr>
                <w:rFonts w:ascii="Arial" w:hAnsi="Arial"/>
                <w:b/>
                <w:bCs/>
                <w:noProof w:val="0"/>
                <w:sz w:val="26"/>
                <w:szCs w:val="26"/>
                <w:rtl/>
              </w:rPr>
              <w:t>ע"י ב"כ עוה"ד</w:t>
            </w:r>
            <w:r w:rsidR="00154DBE">
              <w:rPr>
                <w:rFonts w:hint="cs"/>
                <w:b/>
                <w:bCs/>
                <w:noProof w:val="0"/>
                <w:sz w:val="26"/>
                <w:szCs w:val="26"/>
                <w:rtl/>
              </w:rPr>
              <w:t xml:space="preserve"> ש. סולן ואח'</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A3545C" w:rsidRDefault="00A3545C" w:rsidP="009E461A">
            <w:pPr>
              <w:suppressLineNumbers/>
              <w:rPr>
                <w:rFonts w:ascii="Arial" w:hAnsi="Arial"/>
                <w:b/>
                <w:bCs/>
                <w:noProof w:val="0"/>
                <w:sz w:val="26"/>
                <w:szCs w:val="26"/>
                <w:u w:val="single"/>
              </w:rPr>
            </w:pPr>
            <w:r w:rsidRPr="00A3545C">
              <w:rPr>
                <w:rFonts w:ascii="Arial" w:hAnsi="Arial" w:hint="cs"/>
                <w:b/>
                <w:bCs/>
                <w:noProof w:val="0"/>
                <w:sz w:val="26"/>
                <w:szCs w:val="26"/>
                <w:u w:val="single"/>
                <w:rtl/>
              </w:rPr>
              <w:t>המשיב</w:t>
            </w:r>
          </w:p>
        </w:tc>
        <w:tc>
          <w:tcPr>
            <w:tcW w:w="5571" w:type="dxa"/>
          </w:tcPr>
          <w:p w:rsidR="00A3545C"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r w:rsidR="00154DBE">
              <w:rPr>
                <w:rFonts w:ascii="Arial" w:hAnsi="Arial" w:hint="eastAsia"/>
                <w:b/>
                <w:bCs/>
                <w:noProof w:val="0"/>
                <w:sz w:val="26"/>
                <w:szCs w:val="26"/>
                <w:rtl/>
              </w:rPr>
              <w:t>ש</w:t>
            </w:r>
            <w:r w:rsidR="00154DBE">
              <w:rPr>
                <w:rFonts w:ascii="Arial" w:hAnsi="Arial" w:hint="cs"/>
                <w:b/>
                <w:bCs/>
                <w:noProof w:val="0"/>
                <w:sz w:val="26"/>
                <w:szCs w:val="26"/>
                <w:rtl/>
              </w:rPr>
              <w:t>'</w:t>
            </w:r>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A3545C">
              <w:rPr>
                <w:rFonts w:hint="cs"/>
                <w:rtl/>
              </w:rPr>
              <w:t xml:space="preserve"> </w:t>
            </w:r>
            <w:r w:rsidR="00154DBE">
              <w:rPr>
                <w:rFonts w:hint="cs"/>
                <w:b/>
                <w:bCs/>
                <w:rtl/>
              </w:rPr>
              <w:t>א. נחמני ואח'</w:t>
            </w:r>
          </w:p>
        </w:tc>
      </w:tr>
      <w:tr w:rsidR="00CF6BB7" w:rsidTr="00280865">
        <w:trPr>
          <w:jc w:val="center"/>
        </w:trPr>
        <w:tc>
          <w:tcPr>
            <w:tcW w:w="8820" w:type="dxa"/>
            <w:gridSpan w:val="3"/>
          </w:tcPr>
          <w:p w:rsidR="00CF6BB7" w:rsidRDefault="00CF6BB7" w:rsidP="00D44968">
            <w:pPr>
              <w:suppressLineNumbers/>
              <w:rPr>
                <w:rtl/>
              </w:rPr>
            </w:pPr>
          </w:p>
          <w:p w:rsidR="00154DBE" w:rsidRDefault="00154DBE" w:rsidP="00D44968">
            <w:pPr>
              <w:suppressLineNumbers/>
              <w:rPr>
                <w:rtl/>
              </w:rPr>
            </w:pPr>
          </w:p>
          <w:p w:rsidR="00154DBE" w:rsidRDefault="00154DBE" w:rsidP="00D44968">
            <w:pPr>
              <w:suppressLineNumbers/>
            </w:pPr>
          </w:p>
          <w:p w:rsidR="00CF6BB7" w:rsidRDefault="00CF6BB7" w:rsidP="00D44968">
            <w:pPr>
              <w:suppressLineNumbers/>
              <w:rPr>
                <w:rtl/>
              </w:rPr>
            </w:pPr>
          </w:p>
        </w:tc>
      </w:tr>
      <w:tr w:rsidR="00694556" w:rsidRPr="00DE1E7D">
        <w:trPr>
          <w:jc w:val="center"/>
        </w:trPr>
        <w:tc>
          <w:tcPr>
            <w:tcW w:w="8820" w:type="dxa"/>
            <w:gridSpan w:val="3"/>
          </w:tcPr>
          <w:p w:rsidR="00694556" w:rsidRDefault="0099508B">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54DBE" w:rsidRDefault="00154DBE" w:rsidP="00A86E0F">
      <w:pPr>
        <w:spacing w:line="360" w:lineRule="auto"/>
        <w:jc w:val="both"/>
        <w:rPr>
          <w:rFonts w:ascii="Arial" w:hAnsi="Arial"/>
          <w:noProof w:val="0"/>
          <w:rtl/>
        </w:rPr>
      </w:pPr>
      <w:bookmarkStart w:id="0" w:name="NGCSBookmark"/>
      <w:bookmarkEnd w:id="0"/>
    </w:p>
    <w:p w:rsidR="00A86E0F" w:rsidRDefault="002A5F8B" w:rsidP="00A86E0F">
      <w:pPr>
        <w:spacing w:line="360" w:lineRule="auto"/>
        <w:jc w:val="both"/>
        <w:rPr>
          <w:rFonts w:ascii="Arial" w:hAnsi="Arial"/>
          <w:noProof w:val="0"/>
          <w:rtl/>
        </w:rPr>
      </w:pPr>
      <w:r>
        <w:rPr>
          <w:rFonts w:ascii="Arial" w:hAnsi="Arial"/>
          <w:noProof w:val="0"/>
          <w:rtl/>
        </w:rPr>
        <w:t>בקשת רשות ערעור על החלטת בית משפט לענייני משפחה ב</w:t>
      </w:r>
      <w:r w:rsidR="00AB0C07">
        <w:rPr>
          <w:rFonts w:ascii="Arial" w:hAnsi="Arial" w:hint="cs"/>
          <w:noProof w:val="0"/>
          <w:rtl/>
        </w:rPr>
        <w:t>חיפה</w:t>
      </w:r>
      <w:r>
        <w:rPr>
          <w:rFonts w:ascii="Arial" w:hAnsi="Arial"/>
          <w:noProof w:val="0"/>
          <w:rtl/>
        </w:rPr>
        <w:t xml:space="preserve"> (כב' השופטת </w:t>
      </w:r>
      <w:r w:rsidR="00AB0C07">
        <w:rPr>
          <w:rFonts w:ascii="Arial" w:hAnsi="Arial" w:hint="cs"/>
          <w:noProof w:val="0"/>
          <w:rtl/>
        </w:rPr>
        <w:t>הילה גורביץ עובדיה</w:t>
      </w:r>
      <w:r>
        <w:rPr>
          <w:rFonts w:ascii="Arial" w:hAnsi="Arial"/>
          <w:noProof w:val="0"/>
          <w:rtl/>
        </w:rPr>
        <w:t xml:space="preserve">) מיום </w:t>
      </w:r>
      <w:r w:rsidR="00AB0C07">
        <w:rPr>
          <w:rFonts w:ascii="Arial" w:hAnsi="Arial" w:hint="cs"/>
          <w:noProof w:val="0"/>
          <w:rtl/>
        </w:rPr>
        <w:t xml:space="preserve">19.9.2024 בי"ס 7472-09-24, </w:t>
      </w:r>
      <w:r>
        <w:rPr>
          <w:rFonts w:ascii="Arial" w:hAnsi="Arial"/>
          <w:noProof w:val="0"/>
          <w:rtl/>
        </w:rPr>
        <w:t xml:space="preserve">במסגרתה </w:t>
      </w:r>
      <w:r w:rsidR="00AB0C07">
        <w:rPr>
          <w:rFonts w:ascii="Arial" w:hAnsi="Arial" w:hint="cs"/>
          <w:noProof w:val="0"/>
          <w:rtl/>
        </w:rPr>
        <w:t xml:space="preserve">הורה כי בתם הקטינה של הצדדים </w:t>
      </w:r>
      <w:r w:rsidR="00A86E0F">
        <w:rPr>
          <w:rFonts w:ascii="Arial" w:hAnsi="Arial" w:hint="cs"/>
          <w:noProof w:val="0"/>
          <w:rtl/>
        </w:rPr>
        <w:t>ילידת 2021 תתחיל ללון אצל אביה המשיב, תחילה ביום</w:t>
      </w:r>
      <w:r w:rsidR="00154DBE">
        <w:rPr>
          <w:rFonts w:ascii="Arial" w:hAnsi="Arial" w:hint="cs"/>
          <w:noProof w:val="0"/>
          <w:rtl/>
        </w:rPr>
        <w:t xml:space="preserve"> ב' בשבוע הראשון שלאחר ההחלטה, וב</w:t>
      </w:r>
      <w:r w:rsidR="00A86E0F">
        <w:rPr>
          <w:rFonts w:ascii="Arial" w:hAnsi="Arial" w:hint="cs"/>
          <w:noProof w:val="0"/>
          <w:rtl/>
        </w:rPr>
        <w:t>ימים ב' ו-ד' בשבוע השני עד השבוע החמישי כי אז תתחיל ללון אצלו גם בסופי שבוע עד מוצ"ש.</w:t>
      </w:r>
    </w:p>
    <w:p w:rsidR="00A86E0F" w:rsidRDefault="00A86E0F" w:rsidP="00A86E0F">
      <w:pPr>
        <w:spacing w:line="360" w:lineRule="auto"/>
        <w:jc w:val="both"/>
        <w:rPr>
          <w:rFonts w:ascii="Arial" w:hAnsi="Arial"/>
          <w:noProof w:val="0"/>
          <w:rtl/>
        </w:rPr>
      </w:pPr>
    </w:p>
    <w:p w:rsidR="00A86E0F" w:rsidRDefault="00A86E0F" w:rsidP="00154DBE">
      <w:pPr>
        <w:spacing w:line="360" w:lineRule="auto"/>
        <w:jc w:val="both"/>
        <w:rPr>
          <w:rFonts w:ascii="Arial" w:hAnsi="Arial"/>
          <w:noProof w:val="0"/>
          <w:rtl/>
        </w:rPr>
      </w:pPr>
      <w:r>
        <w:rPr>
          <w:rFonts w:ascii="Arial" w:hAnsi="Arial" w:hint="cs"/>
          <w:noProof w:val="0"/>
          <w:rtl/>
        </w:rPr>
        <w:t xml:space="preserve">המבקשת </w:t>
      </w:r>
      <w:r w:rsidR="00154DBE">
        <w:rPr>
          <w:rFonts w:ascii="Arial" w:hAnsi="Arial" w:hint="cs"/>
          <w:noProof w:val="0"/>
          <w:rtl/>
        </w:rPr>
        <w:t xml:space="preserve">לא השלימה עם החלטת בית משפט קמא. </w:t>
      </w:r>
      <w:r>
        <w:rPr>
          <w:rFonts w:ascii="Arial" w:hAnsi="Arial" w:hint="cs"/>
          <w:noProof w:val="0"/>
          <w:rtl/>
        </w:rPr>
        <w:t xml:space="preserve">במסגרת בקשת רשות הערעור שלפני טוענת כי שגה בית משפט קמא משאפשר לינת הקטינה אצל אביה וזאת בעיקר משום </w:t>
      </w:r>
      <w:r w:rsidR="00154DBE">
        <w:rPr>
          <w:rFonts w:ascii="Arial" w:hAnsi="Arial" w:hint="cs"/>
          <w:noProof w:val="0"/>
          <w:rtl/>
        </w:rPr>
        <w:t>ש</w:t>
      </w:r>
      <w:r>
        <w:rPr>
          <w:rFonts w:ascii="Arial" w:hAnsi="Arial" w:hint="cs"/>
          <w:noProof w:val="0"/>
          <w:rtl/>
        </w:rPr>
        <w:t>החלטה זו אינה משרתת את טובת הקטינה, ניתנה ללא תסקיר או המלצה של אפוטרופוס לדין שטרם מונה, וכי יש לאפשר קיום זמני שהות של הקטינה אצל אביה ללא לינה.</w:t>
      </w:r>
    </w:p>
    <w:p w:rsidR="0099508B" w:rsidRDefault="0099508B" w:rsidP="00A86E0F">
      <w:pPr>
        <w:spacing w:line="360" w:lineRule="auto"/>
        <w:jc w:val="both"/>
        <w:rPr>
          <w:rFonts w:ascii="Arial" w:hAnsi="Arial"/>
          <w:noProof w:val="0"/>
          <w:rtl/>
        </w:rPr>
      </w:pPr>
    </w:p>
    <w:p w:rsidR="00A86E0F" w:rsidRDefault="00154DBE" w:rsidP="00A86E0F">
      <w:pPr>
        <w:spacing w:line="360" w:lineRule="auto"/>
        <w:jc w:val="both"/>
        <w:rPr>
          <w:rFonts w:ascii="Arial" w:hAnsi="Arial"/>
          <w:noProof w:val="0"/>
          <w:rtl/>
        </w:rPr>
      </w:pPr>
      <w:r>
        <w:rPr>
          <w:rFonts w:ascii="Arial" w:hAnsi="Arial" w:hint="cs"/>
          <w:noProof w:val="0"/>
          <w:rtl/>
        </w:rPr>
        <w:t xml:space="preserve">עוד </w:t>
      </w:r>
      <w:r w:rsidR="00A86E0F">
        <w:rPr>
          <w:rFonts w:ascii="Arial" w:hAnsi="Arial" w:hint="cs"/>
          <w:noProof w:val="0"/>
          <w:rtl/>
        </w:rPr>
        <w:t xml:space="preserve">טוענת </w:t>
      </w:r>
      <w:r w:rsidR="0099508B">
        <w:rPr>
          <w:rFonts w:ascii="Arial" w:hAnsi="Arial" w:hint="cs"/>
          <w:noProof w:val="0"/>
          <w:rtl/>
        </w:rPr>
        <w:t xml:space="preserve">המבקשת </w:t>
      </w:r>
      <w:r w:rsidR="00A86E0F">
        <w:rPr>
          <w:rFonts w:ascii="Arial" w:hAnsi="Arial" w:hint="cs"/>
          <w:noProof w:val="0"/>
          <w:rtl/>
        </w:rPr>
        <w:t>כי הקטינה חזרה מלינה אצל אביה לאחר ההחלטה והתגלה לאם המבקשת כי הלינה "מייצרת לקטינה בעיות".</w:t>
      </w:r>
    </w:p>
    <w:p w:rsidR="0099508B" w:rsidRDefault="0099508B" w:rsidP="00A86E0F">
      <w:pPr>
        <w:spacing w:line="360" w:lineRule="auto"/>
        <w:jc w:val="both"/>
        <w:rPr>
          <w:rFonts w:ascii="Arial" w:hAnsi="Arial"/>
          <w:noProof w:val="0"/>
          <w:rtl/>
        </w:rPr>
      </w:pPr>
    </w:p>
    <w:p w:rsidR="00A86E0F" w:rsidRDefault="00154DBE" w:rsidP="00A86E0F">
      <w:pPr>
        <w:spacing w:line="360" w:lineRule="auto"/>
        <w:jc w:val="both"/>
        <w:rPr>
          <w:rFonts w:ascii="Arial" w:hAnsi="Arial"/>
          <w:noProof w:val="0"/>
          <w:rtl/>
        </w:rPr>
      </w:pPr>
      <w:r>
        <w:rPr>
          <w:rFonts w:ascii="Arial" w:hAnsi="Arial" w:hint="cs"/>
          <w:noProof w:val="0"/>
          <w:rtl/>
        </w:rPr>
        <w:t xml:space="preserve">עוד לטענת המבקשת, </w:t>
      </w:r>
      <w:r w:rsidR="00A86E0F">
        <w:rPr>
          <w:rFonts w:ascii="Arial" w:hAnsi="Arial" w:hint="cs"/>
          <w:noProof w:val="0"/>
          <w:rtl/>
        </w:rPr>
        <w:t>בית משפט קמא לא נימק מדוע סבור הוא כי יש לאפשר לינת הקטינה בדירתו של אביה המשי</w:t>
      </w:r>
      <w:r>
        <w:rPr>
          <w:rFonts w:ascii="Arial" w:hAnsi="Arial" w:hint="cs"/>
          <w:noProof w:val="0"/>
          <w:rtl/>
        </w:rPr>
        <w:t xml:space="preserve">ב, שהינה דירה זרה לקטינה, וכי </w:t>
      </w:r>
      <w:r w:rsidR="00E65835">
        <w:rPr>
          <w:rFonts w:ascii="Arial" w:hAnsi="Arial" w:hint="cs"/>
          <w:noProof w:val="0"/>
          <w:rtl/>
        </w:rPr>
        <w:t>סדרי הלינה הם מידיים. עוד לטענתה שגה בית משפט קמא כאשר קבע שלא הועלתה טענה בדבר מסוכנות מצד המשיב לקטינה, ומכאן אין מסוכנות</w:t>
      </w:r>
      <w:r>
        <w:rPr>
          <w:rFonts w:ascii="Arial" w:hAnsi="Arial" w:hint="cs"/>
          <w:noProof w:val="0"/>
          <w:rtl/>
        </w:rPr>
        <w:t>,</w:t>
      </w:r>
      <w:r w:rsidR="00E65835">
        <w:rPr>
          <w:rFonts w:ascii="Arial" w:hAnsi="Arial" w:hint="cs"/>
          <w:noProof w:val="0"/>
          <w:rtl/>
        </w:rPr>
        <w:t xml:space="preserve"> כאשר לעמדת המבקשת מסוכנות זו נשקפת לקטינה עקב העדר מסוגלות של המשיב לטפל ולגדל את הקטינה.</w:t>
      </w:r>
    </w:p>
    <w:p w:rsidR="00E65835" w:rsidRDefault="00E65835" w:rsidP="00A86E0F">
      <w:pPr>
        <w:spacing w:line="360" w:lineRule="auto"/>
        <w:jc w:val="both"/>
        <w:rPr>
          <w:rFonts w:ascii="Arial" w:hAnsi="Arial"/>
          <w:noProof w:val="0"/>
          <w:rtl/>
        </w:rPr>
      </w:pPr>
    </w:p>
    <w:p w:rsidR="002A5F8B" w:rsidRDefault="00A3545C" w:rsidP="00E65835">
      <w:pPr>
        <w:spacing w:line="360" w:lineRule="auto"/>
        <w:jc w:val="both"/>
        <w:rPr>
          <w:rFonts w:ascii="Arial" w:hAnsi="Arial"/>
          <w:noProof w:val="0"/>
          <w:rtl/>
        </w:rPr>
      </w:pPr>
      <w:r>
        <w:rPr>
          <w:rFonts w:ascii="Arial" w:hAnsi="Arial"/>
          <w:noProof w:val="0"/>
          <w:rtl/>
        </w:rPr>
        <w:t>לאחר עיון בבקשה</w:t>
      </w:r>
      <w:r>
        <w:rPr>
          <w:rFonts w:ascii="Arial" w:hAnsi="Arial" w:hint="cs"/>
          <w:noProof w:val="0"/>
          <w:rtl/>
        </w:rPr>
        <w:t xml:space="preserve">, </w:t>
      </w:r>
      <w:r w:rsidR="002A5F8B">
        <w:rPr>
          <w:rFonts w:ascii="Arial" w:hAnsi="Arial"/>
          <w:noProof w:val="0"/>
          <w:rtl/>
        </w:rPr>
        <w:t>בנימוקיה ו</w:t>
      </w:r>
      <w:r>
        <w:rPr>
          <w:rFonts w:ascii="Arial" w:hAnsi="Arial" w:hint="cs"/>
          <w:noProof w:val="0"/>
          <w:rtl/>
        </w:rPr>
        <w:t>ב</w:t>
      </w:r>
      <w:r w:rsidR="002A5F8B">
        <w:rPr>
          <w:rFonts w:ascii="Arial" w:hAnsi="Arial"/>
          <w:noProof w:val="0"/>
          <w:rtl/>
        </w:rPr>
        <w:t>נספחיה, אני מחליט לדחותה מבלי לבקש תשובת המשיב, בהתאם לסמכותי לפי תקנה 138(א)(1) לתקנות סדר הדין האזרחי, התשע"ט-2018.</w:t>
      </w:r>
    </w:p>
    <w:p w:rsidR="002A5F8B" w:rsidRDefault="002A5F8B" w:rsidP="002A5F8B">
      <w:pPr>
        <w:spacing w:line="360" w:lineRule="auto"/>
        <w:jc w:val="both"/>
        <w:rPr>
          <w:rFonts w:ascii="Arial" w:hAnsi="Arial"/>
          <w:noProof w:val="0"/>
          <w:rtl/>
        </w:rPr>
      </w:pPr>
    </w:p>
    <w:p w:rsidR="002A5F8B" w:rsidRDefault="00A3545C" w:rsidP="0078638D">
      <w:pPr>
        <w:spacing w:line="360" w:lineRule="auto"/>
        <w:jc w:val="both"/>
        <w:rPr>
          <w:rFonts w:ascii="Arial" w:hAnsi="Arial"/>
          <w:noProof w:val="0"/>
          <w:rtl/>
        </w:rPr>
      </w:pPr>
      <w:r>
        <w:rPr>
          <w:rFonts w:ascii="Arial" w:hAnsi="Arial" w:hint="cs"/>
          <w:noProof w:val="0"/>
          <w:rtl/>
        </w:rPr>
        <w:t xml:space="preserve">לא שוכנעתי כי קמה במקרה דנן הצדקה </w:t>
      </w:r>
      <w:r w:rsidR="002A5F8B">
        <w:rPr>
          <w:rFonts w:ascii="Arial" w:hAnsi="Arial"/>
          <w:noProof w:val="0"/>
          <w:rtl/>
        </w:rPr>
        <w:t>להתערב בהחלטת בית משפט קמא</w:t>
      </w:r>
      <w:r w:rsidR="0078638D">
        <w:rPr>
          <w:rFonts w:ascii="Arial" w:hAnsi="Arial" w:hint="cs"/>
          <w:noProof w:val="0"/>
          <w:rtl/>
        </w:rPr>
        <w:t xml:space="preserve">, </w:t>
      </w:r>
      <w:r w:rsidR="00E65835">
        <w:rPr>
          <w:rFonts w:ascii="Arial" w:hAnsi="Arial"/>
          <w:noProof w:val="0"/>
          <w:rtl/>
        </w:rPr>
        <w:t xml:space="preserve"> </w:t>
      </w:r>
      <w:r w:rsidR="0078638D">
        <w:rPr>
          <w:rFonts w:ascii="Arial" w:hAnsi="Arial" w:hint="cs"/>
          <w:noProof w:val="0"/>
          <w:rtl/>
        </w:rPr>
        <w:t>שהינה סבירה ומתחייבת בנסיבות העניין, כאשר על הפרק עומדת שאלת טובת הקטינה לצד זכויות הוריה, ולא שוכנעתי כי די בטיעון הכללי לפיו המשיב אינו מסוגל לטפל בבתו הקטינה</w:t>
      </w:r>
      <w:r w:rsidR="00154DBE">
        <w:rPr>
          <w:rFonts w:ascii="Arial" w:hAnsi="Arial" w:hint="cs"/>
          <w:noProof w:val="0"/>
          <w:rtl/>
        </w:rPr>
        <w:t>,</w:t>
      </w:r>
      <w:r w:rsidR="0078638D">
        <w:rPr>
          <w:rFonts w:ascii="Arial" w:hAnsi="Arial" w:hint="cs"/>
          <w:noProof w:val="0"/>
          <w:rtl/>
        </w:rPr>
        <w:t xml:space="preserve"> כדי להקים עילה מכוחה לא יתקיימו הסדרי לינה אצל האב.</w:t>
      </w:r>
    </w:p>
    <w:p w:rsidR="0099508B" w:rsidRDefault="0099508B" w:rsidP="0078638D">
      <w:pPr>
        <w:spacing w:line="360" w:lineRule="auto"/>
        <w:jc w:val="both"/>
        <w:rPr>
          <w:rFonts w:ascii="Arial" w:hAnsi="Arial"/>
          <w:noProof w:val="0"/>
          <w:rtl/>
        </w:rPr>
      </w:pPr>
    </w:p>
    <w:p w:rsidR="0078638D" w:rsidRDefault="0078638D" w:rsidP="0078638D">
      <w:pPr>
        <w:spacing w:line="360" w:lineRule="auto"/>
        <w:jc w:val="both"/>
        <w:rPr>
          <w:rFonts w:ascii="Arial" w:hAnsi="Arial"/>
          <w:noProof w:val="0"/>
          <w:rtl/>
        </w:rPr>
      </w:pPr>
      <w:r>
        <w:rPr>
          <w:rFonts w:ascii="Arial" w:hAnsi="Arial" w:hint="cs"/>
          <w:noProof w:val="0"/>
          <w:rtl/>
        </w:rPr>
        <w:t>בית משפט קמא הדגיש במסגרת החלטתו כי המחלוקת בין הצדדים מקורה בלינה אצל האב, וכי לא מצא בתגובת האם לבקשת האב להסדרי לינה מדוע יש לשלול מהקטינה זכות זו. בית משפט קמא ציין בגדרי החלטתו כי האם לא טענה כי נשקפת לקטינה מסוכנות מצד ה</w:t>
      </w:r>
      <w:r w:rsidR="0099508B">
        <w:rPr>
          <w:rFonts w:ascii="Arial" w:hAnsi="Arial" w:hint="cs"/>
          <w:noProof w:val="0"/>
          <w:rtl/>
        </w:rPr>
        <w:t>אב, ולא הצביעה על חשש ממשי מכוחו</w:t>
      </w:r>
      <w:r>
        <w:rPr>
          <w:rFonts w:ascii="Arial" w:hAnsi="Arial" w:hint="cs"/>
          <w:noProof w:val="0"/>
          <w:rtl/>
        </w:rPr>
        <w:t xml:space="preserve"> יש לשלול מהאב לינת הקטינה אצלו.</w:t>
      </w:r>
    </w:p>
    <w:p w:rsidR="0099508B" w:rsidRDefault="0099508B" w:rsidP="0078638D">
      <w:pPr>
        <w:spacing w:line="360" w:lineRule="auto"/>
        <w:jc w:val="both"/>
        <w:rPr>
          <w:rFonts w:ascii="Arial" w:hAnsi="Arial"/>
          <w:noProof w:val="0"/>
          <w:rtl/>
        </w:rPr>
      </w:pPr>
    </w:p>
    <w:p w:rsidR="0078638D" w:rsidRDefault="0078638D" w:rsidP="00C10CA3">
      <w:pPr>
        <w:spacing w:line="360" w:lineRule="auto"/>
        <w:jc w:val="both"/>
        <w:rPr>
          <w:rFonts w:ascii="Arial" w:hAnsi="Arial"/>
          <w:noProof w:val="0"/>
          <w:rtl/>
        </w:rPr>
      </w:pPr>
      <w:r>
        <w:rPr>
          <w:rFonts w:ascii="Arial" w:hAnsi="Arial" w:hint="cs"/>
          <w:noProof w:val="0"/>
          <w:rtl/>
        </w:rPr>
        <w:t xml:space="preserve">בית משפט קמא הפנה להחלטות שניתנו על ידי מותב זה בעבר (רמ"ש 30697-05-23 ר' </w:t>
      </w:r>
      <w:r w:rsidR="00C10CA3">
        <w:rPr>
          <w:rFonts w:ascii="Arial" w:hAnsi="Arial" w:hint="cs"/>
          <w:noProof w:val="0"/>
          <w:rtl/>
        </w:rPr>
        <w:t>-</w:t>
      </w:r>
      <w:r>
        <w:rPr>
          <w:rFonts w:ascii="Arial" w:hAnsi="Arial" w:hint="cs"/>
          <w:noProof w:val="0"/>
          <w:rtl/>
        </w:rPr>
        <w:t>נ</w:t>
      </w:r>
      <w:r w:rsidR="00C10CA3">
        <w:rPr>
          <w:rFonts w:ascii="Arial" w:hAnsi="Arial" w:hint="cs"/>
          <w:noProof w:val="0"/>
          <w:rtl/>
        </w:rPr>
        <w:t>-</w:t>
      </w:r>
      <w:r>
        <w:rPr>
          <w:rFonts w:ascii="Arial" w:hAnsi="Arial" w:hint="cs"/>
          <w:noProof w:val="0"/>
          <w:rtl/>
        </w:rPr>
        <w:t xml:space="preserve"> מ' מיום 12/5/23)</w:t>
      </w:r>
      <w:r w:rsidR="00C10CA3">
        <w:rPr>
          <w:rFonts w:ascii="Arial" w:hAnsi="Arial" w:hint="cs"/>
          <w:noProof w:val="0"/>
          <w:rtl/>
        </w:rPr>
        <w:t xml:space="preserve"> ולהחלטות נוספות על פיהן לינת קטין אצל מי מהוריו היא הכלל ו</w:t>
      </w:r>
      <w:r w:rsidR="00154DBE">
        <w:rPr>
          <w:rFonts w:ascii="Arial" w:hAnsi="Arial" w:hint="cs"/>
          <w:noProof w:val="0"/>
          <w:rtl/>
        </w:rPr>
        <w:t xml:space="preserve">כי </w:t>
      </w:r>
      <w:r w:rsidR="00C10CA3">
        <w:rPr>
          <w:rFonts w:ascii="Arial" w:hAnsi="Arial" w:hint="cs"/>
          <w:noProof w:val="0"/>
          <w:rtl/>
        </w:rPr>
        <w:t xml:space="preserve">רק במקרים חריגים, </w:t>
      </w:r>
      <w:r w:rsidR="0099508B">
        <w:rPr>
          <w:rFonts w:ascii="Arial" w:hAnsi="Arial" w:hint="cs"/>
          <w:noProof w:val="0"/>
          <w:rtl/>
        </w:rPr>
        <w:t>אין לאפשרה</w:t>
      </w:r>
      <w:r w:rsidR="00154DBE">
        <w:rPr>
          <w:rFonts w:ascii="Arial" w:hAnsi="Arial" w:hint="cs"/>
          <w:noProof w:val="0"/>
          <w:rtl/>
        </w:rPr>
        <w:t>,</w:t>
      </w:r>
      <w:r w:rsidR="0099508B">
        <w:rPr>
          <w:rFonts w:ascii="Arial" w:hAnsi="Arial" w:hint="cs"/>
          <w:noProof w:val="0"/>
          <w:rtl/>
        </w:rPr>
        <w:t xml:space="preserve"> </w:t>
      </w:r>
      <w:r w:rsidR="00154DBE">
        <w:rPr>
          <w:rFonts w:ascii="Arial" w:hAnsi="Arial" w:hint="cs"/>
          <w:noProof w:val="0"/>
          <w:rtl/>
        </w:rPr>
        <w:t>כאשר הונחה</w:t>
      </w:r>
      <w:r w:rsidR="00C10CA3">
        <w:rPr>
          <w:rFonts w:ascii="Arial" w:hAnsi="Arial" w:hint="cs"/>
          <w:noProof w:val="0"/>
          <w:rtl/>
        </w:rPr>
        <w:t xml:space="preserve"> תש</w:t>
      </w:r>
      <w:r w:rsidR="0099508B">
        <w:rPr>
          <w:rFonts w:ascii="Arial" w:hAnsi="Arial" w:hint="cs"/>
          <w:noProof w:val="0"/>
          <w:rtl/>
        </w:rPr>
        <w:t>תית ראייתית סובסטנטיבית לפיה הלינה אינה מיטיבה עם הקטין</w:t>
      </w:r>
      <w:r w:rsidR="00C10CA3">
        <w:rPr>
          <w:rFonts w:ascii="Arial" w:hAnsi="Arial" w:hint="cs"/>
          <w:noProof w:val="0"/>
          <w:rtl/>
        </w:rPr>
        <w:t xml:space="preserve">. </w:t>
      </w:r>
    </w:p>
    <w:p w:rsidR="00C10CA3" w:rsidRDefault="00C10CA3" w:rsidP="00C10CA3">
      <w:pPr>
        <w:spacing w:line="360" w:lineRule="auto"/>
        <w:jc w:val="both"/>
        <w:rPr>
          <w:rFonts w:ascii="Arial" w:hAnsi="Arial"/>
          <w:noProof w:val="0"/>
          <w:rtl/>
        </w:rPr>
      </w:pPr>
    </w:p>
    <w:p w:rsidR="00C10CA3" w:rsidRDefault="00C10CA3" w:rsidP="00C10CA3">
      <w:pPr>
        <w:spacing w:line="360" w:lineRule="auto"/>
        <w:jc w:val="both"/>
        <w:rPr>
          <w:rFonts w:ascii="Arial" w:hAnsi="Arial"/>
          <w:noProof w:val="0"/>
          <w:rtl/>
        </w:rPr>
      </w:pPr>
      <w:r>
        <w:rPr>
          <w:rFonts w:ascii="Arial" w:hAnsi="Arial" w:hint="cs"/>
          <w:noProof w:val="0"/>
          <w:rtl/>
        </w:rPr>
        <w:t>גם במקרה שלפנינו סבורני כי לא עלה בידי האם להניח תשתית עובדתית וראייתית המעידה לכאור</w:t>
      </w:r>
      <w:r w:rsidR="0099508B">
        <w:rPr>
          <w:rFonts w:ascii="Arial" w:hAnsi="Arial" w:hint="cs"/>
          <w:noProof w:val="0"/>
          <w:rtl/>
        </w:rPr>
        <w:t>ה כי הלינה אצל האב אינה</w:t>
      </w:r>
      <w:r>
        <w:rPr>
          <w:rFonts w:ascii="Arial" w:hAnsi="Arial" w:hint="cs"/>
          <w:noProof w:val="0"/>
          <w:rtl/>
        </w:rPr>
        <w:t xml:space="preserve"> </w:t>
      </w:r>
      <w:r w:rsidR="0099508B">
        <w:rPr>
          <w:rFonts w:ascii="Arial" w:hAnsi="Arial" w:hint="cs"/>
          <w:noProof w:val="0"/>
          <w:rtl/>
        </w:rPr>
        <w:t>ל</w:t>
      </w:r>
      <w:r>
        <w:rPr>
          <w:rFonts w:ascii="Arial" w:hAnsi="Arial" w:hint="cs"/>
          <w:noProof w:val="0"/>
          <w:rtl/>
        </w:rPr>
        <w:t>טובת הקטינה. הטענה בדבר העדר מסוגלות של האב נותרה כללית ללא ביסוס וללא הנמקה.</w:t>
      </w:r>
    </w:p>
    <w:p w:rsidR="00C10CA3" w:rsidRDefault="00C10CA3" w:rsidP="00C10CA3">
      <w:pPr>
        <w:spacing w:line="360" w:lineRule="auto"/>
        <w:jc w:val="both"/>
        <w:rPr>
          <w:rFonts w:ascii="Arial" w:hAnsi="Arial"/>
          <w:noProof w:val="0"/>
          <w:rtl/>
        </w:rPr>
      </w:pPr>
    </w:p>
    <w:p w:rsidR="00C10CA3" w:rsidRDefault="00C10CA3" w:rsidP="00C5073C">
      <w:pPr>
        <w:spacing w:line="360" w:lineRule="auto"/>
        <w:jc w:val="both"/>
        <w:rPr>
          <w:rFonts w:ascii="Arial" w:hAnsi="Arial"/>
          <w:noProof w:val="0"/>
          <w:rtl/>
        </w:rPr>
      </w:pPr>
      <w:r>
        <w:rPr>
          <w:rFonts w:ascii="Arial" w:hAnsi="Arial" w:hint="cs"/>
          <w:noProof w:val="0"/>
          <w:rtl/>
        </w:rPr>
        <w:t xml:space="preserve">כפי שציינתי בעבר, נקודת המוצא בדיון מעין זה, היא כי לשני ההורים המסוגלות לטפל בילדיהם, וכי לינה של קטין אצל </w:t>
      </w:r>
      <w:r w:rsidR="00C5073C">
        <w:rPr>
          <w:rFonts w:ascii="Arial" w:hAnsi="Arial" w:hint="cs"/>
          <w:noProof w:val="0"/>
          <w:rtl/>
        </w:rPr>
        <w:t xml:space="preserve">כל אחד מהם </w:t>
      </w:r>
      <w:r>
        <w:rPr>
          <w:rFonts w:ascii="Arial" w:hAnsi="Arial" w:hint="cs"/>
          <w:noProof w:val="0"/>
          <w:rtl/>
        </w:rPr>
        <w:t>משרתת את טובתו ועל הטוען אחרת להניח כאמור תשתית עובדתית וראייתית משמעותית שמכוחה יש לשלול הנחת מוצא זו.</w:t>
      </w:r>
      <w:r w:rsidR="0099508B">
        <w:rPr>
          <w:rFonts w:ascii="Arial" w:hAnsi="Arial" w:hint="cs"/>
          <w:noProof w:val="0"/>
          <w:rtl/>
        </w:rPr>
        <w:t xml:space="preserve"> תשתית כזו לא הונחה לפני בית משפט קמא.</w:t>
      </w:r>
    </w:p>
    <w:p w:rsidR="00C10CA3" w:rsidRDefault="00C10CA3" w:rsidP="00C10CA3">
      <w:pPr>
        <w:spacing w:line="360" w:lineRule="auto"/>
        <w:jc w:val="both"/>
        <w:rPr>
          <w:rFonts w:ascii="Arial" w:hAnsi="Arial"/>
          <w:noProof w:val="0"/>
          <w:rtl/>
        </w:rPr>
      </w:pPr>
    </w:p>
    <w:p w:rsidR="00C5073C" w:rsidRDefault="00C5073C" w:rsidP="00C10CA3">
      <w:pPr>
        <w:spacing w:line="360" w:lineRule="auto"/>
        <w:jc w:val="both"/>
        <w:rPr>
          <w:rFonts w:ascii="Arial" w:hAnsi="Arial"/>
          <w:noProof w:val="0"/>
          <w:rtl/>
        </w:rPr>
      </w:pPr>
      <w:r>
        <w:rPr>
          <w:rFonts w:ascii="Arial" w:hAnsi="Arial" w:hint="cs"/>
          <w:noProof w:val="0"/>
          <w:rtl/>
        </w:rPr>
        <w:t>סבורני גם כי בית משפט קמא נהג נכון שעה שהורה כי לינת הקטינה תיעשה באופן הדרגתי.</w:t>
      </w:r>
    </w:p>
    <w:p w:rsidR="002A5F8B" w:rsidRDefault="002A5F8B" w:rsidP="002A5F8B">
      <w:pPr>
        <w:spacing w:line="360" w:lineRule="auto"/>
        <w:jc w:val="both"/>
        <w:rPr>
          <w:rFonts w:ascii="Arial" w:hAnsi="Arial"/>
          <w:noProof w:val="0"/>
          <w:rtl/>
        </w:rPr>
      </w:pPr>
    </w:p>
    <w:p w:rsidR="00C5073C" w:rsidRDefault="002A5F8B" w:rsidP="003D1149">
      <w:pPr>
        <w:spacing w:line="360" w:lineRule="auto"/>
        <w:jc w:val="both"/>
        <w:rPr>
          <w:rFonts w:ascii="Arial" w:hAnsi="Arial"/>
          <w:noProof w:val="0"/>
          <w:rtl/>
        </w:rPr>
      </w:pPr>
      <w:r>
        <w:rPr>
          <w:rFonts w:ascii="Arial" w:hAnsi="Arial"/>
          <w:noProof w:val="0"/>
          <w:rtl/>
        </w:rPr>
        <w:t xml:space="preserve">ועל הכל, </w:t>
      </w:r>
      <w:r w:rsidR="00C5073C">
        <w:rPr>
          <w:rFonts w:ascii="Arial" w:hAnsi="Arial" w:hint="cs"/>
          <w:noProof w:val="0"/>
          <w:rtl/>
        </w:rPr>
        <w:t>גם אם הקטינה לא הורגלה בעבר ללינה אצל אביה, הרי שיש לאפשר לינה זו בהקדם, ללא דחיות נוספו</w:t>
      </w:r>
      <w:r w:rsidR="00154DBE">
        <w:rPr>
          <w:rFonts w:ascii="Arial" w:hAnsi="Arial" w:hint="cs"/>
          <w:noProof w:val="0"/>
          <w:rtl/>
        </w:rPr>
        <w:t>ת שעלולות אך לגרום לקשיים בקיומה</w:t>
      </w:r>
      <w:r w:rsidR="00C5073C">
        <w:rPr>
          <w:rFonts w:ascii="Arial" w:hAnsi="Arial" w:hint="cs"/>
          <w:noProof w:val="0"/>
          <w:rtl/>
        </w:rPr>
        <w:t xml:space="preserve"> בהמשך וקיבוע המצב הקיים</w:t>
      </w:r>
      <w:r w:rsidR="003D1149">
        <w:rPr>
          <w:rFonts w:ascii="Arial" w:hAnsi="Arial" w:hint="cs"/>
          <w:noProof w:val="0"/>
          <w:rtl/>
        </w:rPr>
        <w:t xml:space="preserve">. כמו כן </w:t>
      </w:r>
      <w:r w:rsidR="00C5073C">
        <w:rPr>
          <w:rFonts w:ascii="Arial" w:hAnsi="Arial" w:hint="cs"/>
          <w:noProof w:val="0"/>
          <w:rtl/>
        </w:rPr>
        <w:t>לא שוכנעתי כי לשם</w:t>
      </w:r>
      <w:r w:rsidR="003D1149">
        <w:rPr>
          <w:rFonts w:ascii="Arial" w:hAnsi="Arial" w:hint="cs"/>
          <w:noProof w:val="0"/>
          <w:rtl/>
        </w:rPr>
        <w:t xml:space="preserve"> קיום הסדרי לינה, בנסיבות דנן, יש ל</w:t>
      </w:r>
      <w:r w:rsidR="0099508B">
        <w:rPr>
          <w:rFonts w:ascii="Arial" w:hAnsi="Arial" w:hint="cs"/>
          <w:noProof w:val="0"/>
          <w:rtl/>
        </w:rPr>
        <w:t xml:space="preserve">היזקק  תחילה לחוות דעת של </w:t>
      </w:r>
      <w:r w:rsidR="007E068E">
        <w:rPr>
          <w:rFonts w:ascii="Arial" w:hAnsi="Arial" w:hint="cs"/>
          <w:noProof w:val="0"/>
          <w:rtl/>
        </w:rPr>
        <w:t>מומחים או גורמי מקצוע אחרים</w:t>
      </w:r>
      <w:r w:rsidR="003D1149">
        <w:rPr>
          <w:rFonts w:ascii="Arial" w:hAnsi="Arial" w:hint="cs"/>
          <w:noProof w:val="0"/>
          <w:rtl/>
        </w:rPr>
        <w:t>.</w:t>
      </w:r>
    </w:p>
    <w:p w:rsidR="00C5073C" w:rsidRDefault="00C5073C" w:rsidP="00C5073C">
      <w:pPr>
        <w:spacing w:line="360" w:lineRule="auto"/>
        <w:jc w:val="both"/>
        <w:rPr>
          <w:rFonts w:ascii="Arial" w:hAnsi="Arial"/>
          <w:noProof w:val="0"/>
          <w:rtl/>
        </w:rPr>
      </w:pPr>
    </w:p>
    <w:p w:rsidR="002A5F8B" w:rsidRDefault="002A5F8B" w:rsidP="002A5F8B">
      <w:pPr>
        <w:spacing w:line="360" w:lineRule="auto"/>
        <w:jc w:val="both"/>
        <w:rPr>
          <w:rFonts w:ascii="Arial" w:hAnsi="Arial"/>
          <w:noProof w:val="0"/>
          <w:rtl/>
        </w:rPr>
      </w:pPr>
      <w:r>
        <w:rPr>
          <w:rFonts w:ascii="Arial" w:hAnsi="Arial"/>
          <w:noProof w:val="0"/>
          <w:rtl/>
        </w:rPr>
        <w:t xml:space="preserve">הבקשה נדחית. </w:t>
      </w:r>
    </w:p>
    <w:p w:rsidR="00154DBE" w:rsidRDefault="00154DBE" w:rsidP="002A5F8B">
      <w:pPr>
        <w:spacing w:line="360" w:lineRule="auto"/>
        <w:jc w:val="both"/>
        <w:rPr>
          <w:rFonts w:ascii="Arial" w:hAnsi="Arial"/>
          <w:noProof w:val="0"/>
          <w:rtl/>
        </w:rPr>
      </w:pPr>
    </w:p>
    <w:p w:rsidR="00154DBE" w:rsidRDefault="00154DBE" w:rsidP="002A5F8B">
      <w:pPr>
        <w:spacing w:line="360" w:lineRule="auto"/>
        <w:jc w:val="both"/>
        <w:rPr>
          <w:rFonts w:ascii="Arial" w:hAnsi="Arial"/>
          <w:noProof w:val="0"/>
          <w:rtl/>
        </w:rPr>
      </w:pPr>
    </w:p>
    <w:p w:rsidR="002A5F8B" w:rsidRDefault="002A5F8B" w:rsidP="002A5F8B">
      <w:pPr>
        <w:spacing w:line="360" w:lineRule="auto"/>
        <w:jc w:val="both"/>
        <w:rPr>
          <w:rFonts w:ascii="Arial" w:hAnsi="Arial"/>
          <w:noProof w:val="0"/>
          <w:rtl/>
        </w:rPr>
      </w:pPr>
      <w:r>
        <w:rPr>
          <w:rFonts w:ascii="Arial" w:hAnsi="Arial"/>
          <w:noProof w:val="0"/>
          <w:rtl/>
        </w:rPr>
        <w:lastRenderedPageBreak/>
        <w:t>משלא הוגשה תשובה – אין צו להוצאות.</w:t>
      </w:r>
    </w:p>
    <w:p w:rsidR="00154DBE" w:rsidRDefault="00154DBE" w:rsidP="002A5F8B">
      <w:pPr>
        <w:spacing w:line="360" w:lineRule="auto"/>
        <w:jc w:val="both"/>
        <w:rPr>
          <w:rFonts w:ascii="Arial" w:hAnsi="Arial"/>
          <w:noProof w:val="0"/>
          <w:rtl/>
        </w:rPr>
      </w:pPr>
    </w:p>
    <w:p w:rsidR="00154DBE" w:rsidRDefault="00154DBE" w:rsidP="002A5F8B">
      <w:pPr>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154DBE" w:rsidRDefault="00154DBE" w:rsidP="002A5F8B">
      <w:pPr>
        <w:spacing w:line="360" w:lineRule="auto"/>
        <w:jc w:val="both"/>
        <w:rPr>
          <w:rFonts w:ascii="Arial" w:hAnsi="Arial"/>
          <w:noProof w:val="0"/>
          <w:rtl/>
        </w:rPr>
      </w:pPr>
    </w:p>
    <w:p w:rsidR="00C43648" w:rsidRPr="00154DBE" w:rsidRDefault="0043502B" w:rsidP="00154DBE">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אוקטובר 2024</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18568725"/>
        </w:sdtPr>
        <w:sdtEndPr/>
        <w:sdtContent>
          <w:r w:rsidR="00944608">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608" w:rsidRDefault="00944608">
      <w:r>
        <w:separator/>
      </w:r>
    </w:p>
  </w:endnote>
  <w:endnote w:type="continuationSeparator" w:id="0">
    <w:p w:rsidR="00944608" w:rsidRDefault="0094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95" w:rsidRDefault="00CF02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F029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F0295">
      <w:rPr>
        <w:rStyle w:val="ab"/>
        <w:rFonts w:ascii="David" w:hAnsi="David"/>
        <w:rtl/>
      </w:rPr>
      <w:t>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95" w:rsidRDefault="00CF02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608" w:rsidRDefault="00944608">
      <w:r>
        <w:separator/>
      </w:r>
    </w:p>
  </w:footnote>
  <w:footnote w:type="continuationSeparator" w:id="0">
    <w:p w:rsidR="00944608" w:rsidRDefault="0094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95" w:rsidRDefault="00CF02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0295" w:rsidP="00154DBE">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11918-10-24</w:t>
              </w:r>
            </w:sdtContent>
          </w:sdt>
          <w:bookmarkEnd w:id="1"/>
          <w:r w:rsidR="00005C8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A3545C">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295" w:rsidRDefault="00CF02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216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21684&amp;lt;/CaseID&amp;gt;_x000d__x000a_        &amp;lt;CaseMonth&amp;gt;10&amp;lt;/CaseMonth&amp;gt;_x000d__x000a_        &amp;lt;CaseYear&amp;gt;2024&amp;lt;/CaseYear&amp;gt;_x000d__x000a_        &amp;lt;CaseNumber&amp;gt;11918&amp;lt;/CaseNumber&amp;gt;_x000d__x000a_        &amp;lt;NumeratorGroupID&amp;gt;1&amp;lt;/NumeratorGroupID&amp;gt;_x000d__x000a_        &amp;lt;CaseName&amp;gt;רקיר מנצור נ&amp;#39; לימור&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1918-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0-07T16:44: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21684&amp;lt;/CaseID&amp;gt;_x000d__x000a_        &amp;lt;CaseMonth&amp;gt;10&amp;lt;/CaseMonth&amp;gt;_x000d__x000a_        &amp;lt;CaseYear&amp;gt;2024&amp;lt;/CaseYear&amp;gt;_x000d__x000a_        &amp;lt;CaseNumber&amp;gt;11918&amp;lt;/CaseNumber&amp;gt;_x000d__x000a_        &amp;lt;NumeratorGroupID&amp;gt;1&amp;lt;/NumeratorGroupID&amp;gt;_x000d__x000a_        &amp;lt;CaseName&amp;gt;רקיר מנצור נ&amp;#39; לימור&amp;lt;/CaseName&amp;gt;_x000d__x000a_        &amp;lt;CourtID&amp;gt;13&amp;lt;/CourtID&amp;gt;_x000d__x000a_        &amp;lt;CaseTypeID&amp;gt;10074&amp;lt;/CaseTypeID&amp;gt;_x000d__x000a_        &amp;lt;CaseInterestID&amp;gt;1064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1918-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10-07T16:44: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06982&amp;lt;/DecisionID&amp;gt;_x000d__x000a_        &amp;lt;DecisionName&amp;gt;פסק דין  שניתנה ע&amp;quot;י  סארי ג&amp;#39;יוסי&amp;lt;/DecisionName&amp;gt;_x000d__x000a_        &amp;lt;DecisionStatusID&amp;gt;1&amp;lt;/DecisionStatusID&amp;gt;_x000d__x000a_        &amp;lt;DecisionStatusChangeDate&amp;gt;2024-10-27T14:17:22.893+02:00&amp;lt;/DecisionStatusChangeDate&amp;gt;_x000d__x000a_        &amp;lt;DecisionSignatureDate&amp;gt;2024-10-27T14:17:21.383+02:00&amp;lt;/DecisionSignatureDate&amp;gt;_x000d__x000a_        &amp;lt;DecisionSignatureUserID&amp;gt;023469166@GOV.IL&amp;lt;/DecisionSignatureUserID&amp;gt;_x000d__x000a_        &amp;lt;DecisionCreateDate&amp;gt;2024-10-27T12:52:29.557+02:00&amp;lt;/DecisionCreateDate&amp;gt;_x000d__x000a_        &amp;lt;DecisionChangeDate&amp;gt;2024-10-27T14:17:22.99+02:00&amp;lt;/DecisionChangeDate&amp;gt;_x000d__x000a_        &amp;lt;DecisionChangeUserID&amp;gt;0596557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5021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46916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5606982&amp;lt;/DecisionID&amp;gt;_x000d__x000a_        &amp;lt;CaseID&amp;gt;82021684&amp;lt;/CaseID&amp;gt;_x000d__x000a_        &amp;lt;IsOriginal&amp;gt;true&amp;lt;/IsOriginal&amp;gt;_x000d__x000a_        &amp;lt;IsDeleted&amp;gt;false&amp;lt;/IsDeleted&amp;gt;_x000d__x000a_        &amp;lt;CaseName&amp;gt;רקיר מנצור נ&amp;#39; לימור&amp;lt;/CaseName&amp;gt;_x000d__x000a_        &amp;lt;CaseDisplayIdentifier&amp;gt;11918-10-24 רמ&amp;quot;ש&amp;lt;/CaseDisplayIdentifier&amp;gt;_x000d__x000a_      &amp;lt;/dt_DecisionCase&amp;gt;_x000d__x000a_    &amp;lt;/DecisionDS&amp;gt;_x000d__x000a_  &amp;lt;/diffgr:diffgram&amp;gt;_x000d__x000a_&amp;lt;/DecisionDS&amp;gt;"/>
    <w:docVar w:name="DecisionID" w:val="15560698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0550"/>
    <w:rsid w:val="00154DBE"/>
    <w:rsid w:val="00180519"/>
    <w:rsid w:val="00191C82"/>
    <w:rsid w:val="001C4003"/>
    <w:rsid w:val="001D4DBF"/>
    <w:rsid w:val="001E75CA"/>
    <w:rsid w:val="002265FF"/>
    <w:rsid w:val="00271B56"/>
    <w:rsid w:val="00272E32"/>
    <w:rsid w:val="002A5F8B"/>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149"/>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638D"/>
    <w:rsid w:val="00795365"/>
    <w:rsid w:val="007A351D"/>
    <w:rsid w:val="007B7765"/>
    <w:rsid w:val="007C2453"/>
    <w:rsid w:val="007C5BDD"/>
    <w:rsid w:val="007D45E3"/>
    <w:rsid w:val="007E068E"/>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44608"/>
    <w:rsid w:val="00955642"/>
    <w:rsid w:val="009622DF"/>
    <w:rsid w:val="0096493F"/>
    <w:rsid w:val="00967DFF"/>
    <w:rsid w:val="00994341"/>
    <w:rsid w:val="0099508B"/>
    <w:rsid w:val="009D1A48"/>
    <w:rsid w:val="009E1CE7"/>
    <w:rsid w:val="009E461A"/>
    <w:rsid w:val="009E4EA5"/>
    <w:rsid w:val="009F164B"/>
    <w:rsid w:val="009F323C"/>
    <w:rsid w:val="00A3392B"/>
    <w:rsid w:val="00A3545C"/>
    <w:rsid w:val="00A46717"/>
    <w:rsid w:val="00A85E34"/>
    <w:rsid w:val="00A86E0F"/>
    <w:rsid w:val="00A9144F"/>
    <w:rsid w:val="00A94B64"/>
    <w:rsid w:val="00AA3229"/>
    <w:rsid w:val="00AA7596"/>
    <w:rsid w:val="00AB0C07"/>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0CA3"/>
    <w:rsid w:val="00C22D93"/>
    <w:rsid w:val="00C23458"/>
    <w:rsid w:val="00C23AC9"/>
    <w:rsid w:val="00C31120"/>
    <w:rsid w:val="00C34482"/>
    <w:rsid w:val="00C43648"/>
    <w:rsid w:val="00C5073C"/>
    <w:rsid w:val="00C50A9F"/>
    <w:rsid w:val="00C642FA"/>
    <w:rsid w:val="00C770E3"/>
    <w:rsid w:val="00CC7622"/>
    <w:rsid w:val="00CD608F"/>
    <w:rsid w:val="00CF0295"/>
    <w:rsid w:val="00CF6BB7"/>
    <w:rsid w:val="00D04AA4"/>
    <w:rsid w:val="00D27982"/>
    <w:rsid w:val="00D33B86"/>
    <w:rsid w:val="00D44968"/>
    <w:rsid w:val="00D53924"/>
    <w:rsid w:val="00D55D0C"/>
    <w:rsid w:val="00D96D8C"/>
    <w:rsid w:val="00DA2495"/>
    <w:rsid w:val="00DA3B72"/>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5835"/>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399450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משיב</RoleName>
        <IsSubProceeding>FALSE</IsSubProceeding>
        <FullName>שירלי רקיר מנצור</FullName>
        <FirstName>שירלי</FirstName>
        <LastName>רקיר</LastName>
        <PartyPropertyName/>
        <AuthenticationTypeAndNumber>ת"ז 033806522</AuthenticationTypeAndNumber>
        <RepresentatedOrRepresentativesNames>גדלי סולן, שרין סולן</RepresentatedOrRepresentativesNames>
        <RepresentatedOrRepresentativesCount>2</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278434180</CasePartyID>
        <PartyTypeID>1</PartyTypeID>
        <ActivityStatusID>1</ActivityStatusID>
        <PartyAliasID>3</PartyAliasID>
        <PartyAliasName>מבקש</PartyAliasName>
        <OrdinalNumber>1</OrdinalNumber>
        <LegalEntityID>74290449</LegalEntityID>
        <CaseLegalEntityID>132569519</CaseLegalEntityID>
        <AuthenticationTypeID>1</AuthenticationTypeID>
        <AuthenticationTypeName>ת"ז</AuthenticationTypeName>
        <LegalEntityNumber>033806522</LegalEntityNumber>
        <IsMainPartyType>true</IsMainPartyType>
        <CaseDisplayIdentifier>11918-10-24</CaseDisplayIdentifier>
        <CaseTypeID>10074</CaseTypeID>
        <CaseTypeName>רשות ערעור משפחה (רמ"ש)</CaseTypeName>
        <CaseName>רקיר מנצור נ' לימור</CaseName>
        <FullAddress>היסמין 34 יקנעם עילית </FullAddress>
        <EmailAddress>shirlyakier@gmail.com</EmailAddress>
        <MotionID>0</MotionID>
        <CasePleaID>0</CasePleaID>
        <FatherName>משה</FatherName>
        <LinkedCaseID>0</LinkedCaseID>
        <PartyID>1</PartyID>
        <CasePartyCategoryID>2</CasePartyCategoryID>
        <LegalEntityAddressID>90902764</LegalEntityAddressID>
        <LegalEntityEmailAddressID>68425725</LegalEntityEmailAddressID>
        <PleaTypeID>5</PleaTypeID>
        <GroupPartyAlias>מבקשים</GroupPartyAlias>
        <IsConverted>false</IsConverted>
        <LegalEntityRegisteredNameID>9709819</LegalEntityRegisteredNameID>
        <LegalEntityNameID>98151430</LegalEntityNameID>
        <RepresentatedNamesOfAssistant/>
        <LegalEntityTypeID>1</LegalEntityTypeID>
        <IsVerdictExists>false</IsVerdictExists>
        <IsAsirAzir>false</IsAsirAzir>
        <MainAndSecSpec/>
        <IsPublicationProhibited>false</IsPublicationProhibited>
        <PublicationProhibitedFullName>שירלי רקיר מנצור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שירלי רקיר מנצור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278434182</CasePartyID>
        <PartyTypeID>2</PartyTypeID>
        <ActivityStatusID>1</ActivityStatusID>
        <PartyAliasID>22</PartyAliasID>
        <PartyAliasName>בא כוח מבקשים</PartyAliasName>
        <OrdinalNumber>1</OrdinalNumber>
        <LegalEntityID>394098</LegalEntityID>
        <CaseLegalEntityID>132569521</CaseLegalEntityID>
        <AuthenticationTypeID>4</AuthenticationTypeID>
        <AuthenticationTypeName>מ.ר.</AuthenticationTypeName>
        <LegalEntityNumber>8222</LegalEntityNumber>
        <IsMainPartyType>true</IsMainPartyType>
        <CaseDisplayIdentifier>11918-10-24</CaseDisplayIdentifier>
        <CaseTypeID>10074</CaseTypeID>
        <CaseTypeName>רשות ערעור משפחה (רמ"ש)</CaseTypeName>
        <CaseName>רקיר מנצור נ' לימור</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נחמני</FullName>
        <FirstName>אורי</FirstName>
        <LastName>נחמני</LastName>
        <PartyPropertyName/>
        <AuthenticationTypeAndNumber>מ.ר. 56352</AuthenticationTypeAndNumber>
        <RepresentatedOrRepresentativesNames>שי-תומר לימור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278434184</CasePartyID>
        <PartyTypeID>2</PartyTypeID>
        <ActivityStatusID>1</ActivityStatusID>
        <PartyAliasID>23</PartyAliasID>
        <PartyAliasName>בא כוח משיבים</PartyAliasName>
        <OrdinalNumber>1</OrdinalNumber>
        <LegalEntityID>73413558</LegalEntityID>
        <CaseLegalEntityID>132569523</CaseLegalEntityID>
        <AuthenticationTypeID>4</AuthenticationTypeID>
        <AuthenticationTypeName>מ.ר.</AuthenticationTypeName>
        <LegalEntityNumber>56352</LegalEntityNumber>
        <IsMainPartyType>true</IsMainPartyType>
        <CaseDisplayIdentifier>11918-10-24</CaseDisplayIdentifier>
        <CaseTypeID>10074</CaseTypeID>
        <CaseTypeName>רשות ערעור משפחה (רמ"ש)</CaseTypeName>
        <CaseName>רקיר מנצור נ' לימור</CaseName>
        <FullAddress>פלים 8א' חיפה בניין אשל, קומה 1</FullAddress>
        <MotionID>0</MotionID>
        <CasePleaID>0</CasePleaID>
        <LinkedCaseID>0</LinkedCaseID>
        <PartyID>2</PartyID>
        <CasePartyCategoryID>2</CasePartyCategoryID>
        <LegalEntityAddressID>84161807</LegalEntity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MainAndSecSpec/>
        <IsPublicationProhibited>false</IsPublicationProhibited>
        <PublicationProhibitedFullName>אורי נחמני</PublicationProhibitedFullName>
      </CaseParties>
      <CaseParties>
        <PartyTypeName>צד</PartyTypeName>
        <ProceedingType>כתב טענות עיקרי</ProceedingType>
        <PleaName>כתב בקשה</PleaName>
        <PartyBelonging>צד ב'</PartyBelonging>
        <RoleName>משיב 1 - מבקש</RoleName>
        <IsSubProceeding>FALSE</IsSubProceeding>
        <FullName>שי-תומר לימור</FullName>
        <FirstName>שי-תומר</FirstName>
        <LastName>לימור</LastName>
        <PartyPropertyName/>
        <AuthenticationTypeAndNumber>ת"ז 034988642</AuthenticationTypeAndNumber>
        <RepresentatedOrRepresentativesNames>אורי נחמני</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278434181</CasePartyID>
        <PartyTypeID>1</PartyTypeID>
        <ActivityStatusID>1</ActivityStatusID>
        <PartyAliasID>4</PartyAliasID>
        <PartyAliasName>משיב</PartyAliasName>
        <OrdinalNumber>1</OrdinalNumber>
        <LegalEntityID>77556123</LegalEntityID>
        <CaseLegalEntityID>132569520</CaseLegalEntityID>
        <AuthenticationTypeID>1</AuthenticationTypeID>
        <AuthenticationTypeName>ת"ז</AuthenticationTypeName>
        <LegalEntityNumber>034988642</LegalEntityNumber>
        <IsMainPartyType>true</IsMainPartyType>
        <CaseDisplayIdentifier>11918-10-24</CaseDisplayIdentifier>
        <CaseTypeID>10074</CaseTypeID>
        <CaseTypeName>רשות ערעור משפחה (רמ"ש)</CaseTypeName>
        <CaseName>רקיר מנצור נ' לימור</CaseName>
        <FullAddress>פרוייד 8 חיפה </FullAddress>
        <EmailAddress>tomerly1979@gmail.com</EmailAddress>
        <MotionID>0</MotionID>
        <CasePleaID>0</CasePleaID>
        <FatherName>מיכה</FatherName>
        <LinkedCaseID>0</LinkedCaseID>
        <PartyID>2</PartyID>
        <CasePartyCategoryID>2</CasePartyCategoryID>
        <LegalEntityAddressID>90902763</LegalEntityAddressID>
        <LegalEntityEmailAddressID>68425724</LegalEntityEmailAddressID>
        <PleaTypeID>5</PleaTypeID>
        <GroupPartyAlias>משיבים</GroupPartyAlias>
        <IsConverted>false</IsConverted>
        <LegalEntityRegisteredNameID>10876112</LegalEntityRegisteredNameID>
        <LegalEntityNameID>98151429</LegalEntityNameID>
        <RepresentatedNamesOfAssistant/>
        <LegalEntityTypeID>1</LegalEntityTypeID>
        <IsVerdictExists>false</IsVerdictExists>
        <IsAsirAzir>false</IsAsirAzir>
        <MainAndSecSpec/>
        <IsPublicationProhibited>false</IsPublicationProhibited>
        <PublicationProhibitedFullName>שי-תומר לימור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גדלי סולן</FullName>
        <FirstName>גדלי</FirstName>
        <LastName>סולן</LastName>
        <PartyPropertyName/>
        <AuthenticationTypeAndNumber>מ.ר. 32374</AuthenticationTypeAndNumber>
        <RepresentatedOrRepresentativesNames>שירלי רקיר מנצור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278434183</CasePartyID>
        <PartyTypeID>2</PartyTypeID>
        <ActivityStatusID>1</ActivityStatusID>
        <PartyAliasID>22</PartyAliasID>
        <PartyAliasName>בא כוח מבקשים</PartyAliasName>
        <OrdinalNumber>2</OrdinalNumber>
        <LegalEntityID>406362</LegalEntityID>
        <CaseLegalEntityID>132569522</CaseLegalEntityID>
        <AuthenticationTypeID>4</AuthenticationTypeID>
        <AuthenticationTypeName>מ.ר.</AuthenticationTypeName>
        <LegalEntityNumber>32374</LegalEntityNumber>
        <IsMainPartyType>true</IsMainPartyType>
        <CaseDisplayIdentifier>11918-10-24</CaseDisplayIdentifier>
        <CaseTypeID>10074</CaseTypeID>
        <CaseTypeName>רשות ערעור משפחה (רמ"ש)</CaseTypeName>
        <CaseName>רקיר מנצור נ' לימור</CaseName>
        <FullAddress>פל ים 2 חיפה </FullAddress>
        <MotionID>0</MotionID>
        <CasePleaID>0</CasePleaID>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2024-10-27T12:51:56.2190863+02:00</DecisionSignatureDate>
    <OpenCaseDate>2024-10-07T16:44:00+03:00</OpenCaseDate>
    <CaseFeeSum>0.000</CaseFeeSum>
    <DecisionTypeID>2</DecisionTypeID>
    <DecisionSignatureUserName>סארי ג'יוסי</DecisionSignatureUserName>
    <DecisionSignatureDateHebrew>2024-10-27T12:51:56.2190863+02:00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רקיר מנצור נ' לימור</CaseName>
    <DecisionNumberInCase>2</DecisionNumberInCase>
  </dt_Decision>
  <dt_DecisionCase>
    <DecisionID>0</DecisionID>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משיב</RoleName>
        <IsSubProceeding>FALSE</IsSubProceeding>
        <FullName>שירלי רקיר מנצור</FullName>
        <FirstName>שירלי</FirstName>
        <LastName>רקיר</LastName>
        <PartyPropertyName/>
        <AuthenticationTypeAndNumber>ת"ז 033806522</AuthenticationTypeAndNumber>
        <RepresentatedOrRepresentativesNames>גדלי סולן, שרין סולן</RepresentatedOrRepresentativesNames>
        <RepresentatedOrRepresentativesCount>2</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278434180</CasePartyID>
        <PartyTypeID>1</PartyTypeID>
        <ActivityStatusID>1</ActivityStatusID>
        <PartyAliasID>3</PartyAliasID>
        <PartyAliasName>מבקש</PartyAliasName>
        <OrdinalNumber>1</OrdinalNumber>
        <LegalEntityID>74290449</LegalEntityID>
        <CaseLegalEntityID>132569519</CaseLegalEntityID>
        <AuthenticationTypeID>1</AuthenticationTypeID>
        <AuthenticationTypeName>ת"ז</AuthenticationTypeName>
        <LegalEntityNumber>033806522</LegalEntityNumber>
        <IsMainPartyType>true</IsMainPartyType>
        <CaseDisplayIdentifier>11918-10-24</CaseDisplayIdentifier>
        <CaseTypeID>10074</CaseTypeID>
        <CaseTypeName>רשות ערעור משפחה (רמ"ש)</CaseTypeName>
        <CaseName>רקיר מנצור נ' לימור</CaseName>
        <FullAddress>היסמין 34 יקנעם עילית </FullAddress>
        <EmailAddress>shirlyakier@gmail.com</EmailAddress>
        <MotionID>0</MotionID>
        <CasePleaID>0</CasePleaID>
        <FatherName>משה</FatherName>
        <LinkedCaseID>0</LinkedCaseID>
        <PartyID>1</PartyID>
        <CasePartyCategoryID>2</CasePartyCategoryID>
        <LegalEntityAddressID>90902764</LegalEntityAddressID>
        <LegalEntityEmailAddressID>68425725</LegalEntityEmailAddressID>
        <PleaTypeID>5</PleaTypeID>
        <GroupPartyAlias>מבקשים</GroupPartyAlias>
        <IsConverted>false</IsConverted>
        <LegalEntityRegisteredNameID>9709819</LegalEntityRegisteredNameID>
        <LegalEntityNameID>98151430</LegalEntityNameID>
        <RepresentatedNamesOfAssistant/>
        <LegalEntityTypeID>1</LegalEntityTypeID>
        <IsVerdictExists>false</IsVerdictExists>
        <IsAsirAzir>false</IsAsirAzir>
        <MainAndSecSpec/>
        <IsPublicationProhibited>false</IsPublicationProhibited>
        <PublicationProhibitedFullName>שירלי רקיר מנצור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שרין סולן</FullName>
        <FirstName>שרין</FirstName>
        <LastName>סולן</LastName>
        <PartyPropertyName/>
        <AuthenticationTypeAndNumber>מ.ר. 8222</AuthenticationTypeAndNumber>
        <RepresentatedOrRepresentativesNames>שירלי רקיר מנצור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278434182</CasePartyID>
        <PartyTypeID>2</PartyTypeID>
        <ActivityStatusID>1</ActivityStatusID>
        <PartyAliasID>22</PartyAliasID>
        <PartyAliasName>בא כוח מבקשים</PartyAliasName>
        <OrdinalNumber>1</OrdinalNumber>
        <LegalEntityID>394098</LegalEntityID>
        <CaseLegalEntityID>132569521</CaseLegalEntityID>
        <AuthenticationTypeID>4</AuthenticationTypeID>
        <AuthenticationTypeName>מ.ר.</AuthenticationTypeName>
        <LegalEntityNumber>8222</LegalEntityNumber>
        <IsMainPartyType>true</IsMainPartyType>
        <CaseDisplayIdentifier>11918-10-24</CaseDisplayIdentifier>
        <CaseTypeID>10074</CaseTypeID>
        <CaseTypeName>רשות ערעור משפחה (רמ"ש)</CaseTypeName>
        <CaseName>רקיר מנצור נ' לימור</CaseName>
        <FullAddress>פל ים 2 חיפה </FullAddress>
        <MotionID>0</MotionID>
        <CasePleaID>0</CasePleaID>
        <FatherName xml:space="preserve">        </FatherName>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נחמני</FullName>
        <FirstName>אורי</FirstName>
        <LastName>נחמני</LastName>
        <PartyPropertyName/>
        <AuthenticationTypeAndNumber>מ.ר. 56352</AuthenticationTypeAndNumber>
        <RepresentatedOrRepresentativesNames>שי-תומר לימור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278434184</CasePartyID>
        <PartyTypeID>2</PartyTypeID>
        <ActivityStatusID>1</ActivityStatusID>
        <PartyAliasID>23</PartyAliasID>
        <PartyAliasName>בא כוח משיבים</PartyAliasName>
        <OrdinalNumber>1</OrdinalNumber>
        <LegalEntityID>73413558</LegalEntityID>
        <CaseLegalEntityID>132569523</CaseLegalEntityID>
        <AuthenticationTypeID>4</AuthenticationTypeID>
        <AuthenticationTypeName>מ.ר.</AuthenticationTypeName>
        <LegalEntityNumber>56352</LegalEntityNumber>
        <IsMainPartyType>true</IsMainPartyType>
        <CaseDisplayIdentifier>11918-10-24</CaseDisplayIdentifier>
        <CaseTypeID>10074</CaseTypeID>
        <CaseTypeName>רשות ערעור משפחה (רמ"ש)</CaseTypeName>
        <CaseName>רקיר מנצור נ' לימור</CaseName>
        <FullAddress>פלים 8א' חיפה בניין אשל, קומה 1</FullAddress>
        <MotionID>0</MotionID>
        <CasePleaID>0</CasePleaID>
        <LinkedCaseID>0</LinkedCaseID>
        <PartyID>2</PartyID>
        <CasePartyCategoryID>2</CasePartyCategoryID>
        <LegalEntityAddressID>84161807</LegalEntity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MainAndSecSpec/>
        <IsPublicationProhibited>false</IsPublicationProhibited>
        <PublicationProhibitedFullName>אורי נחמני</PublicationProhibitedFullName>
      </CaseParties>
      <CaseParties>
        <PartyTypeName>צד</PartyTypeName>
        <ProceedingType>כתב טענות עיקרי</ProceedingType>
        <PleaName>כתב בקשה</PleaName>
        <PartyBelonging>צד ב'</PartyBelonging>
        <RoleName>משיב 1 - מבקש</RoleName>
        <IsSubProceeding>FALSE</IsSubProceeding>
        <FullName>שי-תומר לימור</FullName>
        <FirstName>שי-תומר</FirstName>
        <LastName>לימור</LastName>
        <PartyPropertyName/>
        <AuthenticationTypeAndNumber>ת"ז 034988642</AuthenticationTypeAndNumber>
        <RepresentatedOrRepresentativesNames>אורי נחמני</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278434181</CasePartyID>
        <PartyTypeID>1</PartyTypeID>
        <ActivityStatusID>1</ActivityStatusID>
        <PartyAliasID>4</PartyAliasID>
        <PartyAliasName>משיב</PartyAliasName>
        <OrdinalNumber>1</OrdinalNumber>
        <LegalEntityID>77556123</LegalEntityID>
        <CaseLegalEntityID>132569520</CaseLegalEntityID>
        <AuthenticationTypeID>1</AuthenticationTypeID>
        <AuthenticationTypeName>ת"ז</AuthenticationTypeName>
        <LegalEntityNumber>034988642</LegalEntityNumber>
        <IsMainPartyType>true</IsMainPartyType>
        <CaseDisplayIdentifier>11918-10-24</CaseDisplayIdentifier>
        <CaseTypeID>10074</CaseTypeID>
        <CaseTypeName>רשות ערעור משפחה (רמ"ש)</CaseTypeName>
        <CaseName>רקיר מנצור נ' לימור</CaseName>
        <FullAddress>פרוייד 8 חיפה </FullAddress>
        <EmailAddress>tomerly1979@gmail.com</EmailAddress>
        <MotionID>0</MotionID>
        <CasePleaID>0</CasePleaID>
        <FatherName>מיכה</FatherName>
        <LinkedCaseID>0</LinkedCaseID>
        <PartyID>2</PartyID>
        <CasePartyCategoryID>2</CasePartyCategoryID>
        <LegalEntityAddressID>90902763</LegalEntityAddressID>
        <LegalEntityEmailAddressID>68425724</LegalEntityEmailAddressID>
        <PleaTypeID>5</PleaTypeID>
        <GroupPartyAlias>משיבים</GroupPartyAlias>
        <IsConverted>false</IsConverted>
        <LegalEntityRegisteredNameID>10876112</LegalEntityRegisteredNameID>
        <LegalEntityNameID>98151429</LegalEntityNameID>
        <RepresentatedNamesOfAssistant/>
        <LegalEntityTypeID>1</LegalEntityTypeID>
        <IsVerdictExists>false</IsVerdictExists>
        <IsAsirAzir>false</IsAsirAzir>
        <MainAndSecSpec/>
        <IsPublicationProhibited>false</IsPublicationProhibited>
        <PublicationProhibitedFullName>שי-תומר לימור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גדלי סולן</FullName>
        <FirstName>גדלי</FirstName>
        <LastName>סולן</LastName>
        <PartyPropertyName/>
        <AuthenticationTypeAndNumber>מ.ר. 32374</AuthenticationTypeAndNumber>
        <RepresentatedOrRepresentativesNames>שירלי רקיר מנצור</RepresentatedOrRepresentativesNames>
        <RepresentatedOrRepresentativesCount>1</RepresentatedOrRepresentativesCount>
        <InvitedBy/>
        <CaseID>82021684</CaseID>
        <CaseJudicialPersonPresentationDS>
          <CaseJudicalPersonActive>
            <CaseID>82021684</CaseID>
            <JudicialPersonID>023469166@GOV.IL</JudicialPersonID>
            <JudicialPersonTypeID>1</JudicialPersonTypeID>
            <JudicialTypeID>1</JudicialTypeID>
            <IsChairman>false</IsChairman>
            <TreatmentStartDate>2024-10-08T12:30:29.737+03:00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278434183</CasePartyID>
        <PartyTypeID>2</PartyTypeID>
        <ActivityStatusID>1</ActivityStatusID>
        <PartyAliasID>22</PartyAliasID>
        <PartyAliasName>בא כוח מבקשים</PartyAliasName>
        <OrdinalNumber>2</OrdinalNumber>
        <LegalEntityID>406362</LegalEntityID>
        <CaseLegalEntityID>132569522</CaseLegalEntityID>
        <AuthenticationTypeID>4</AuthenticationTypeID>
        <AuthenticationTypeName>מ.ר.</AuthenticationTypeName>
        <LegalEntityNumber>32374</LegalEntityNumber>
        <IsMainPartyType>true</IsMainPartyType>
        <CaseDisplayIdentifier>11918-10-24</CaseDisplayIdentifier>
        <CaseTypeID>10074</CaseTypeID>
        <CaseTypeName>רשות ערעור משפחה (רמ"ש)</CaseTypeName>
        <CaseName>רקיר מנצור נ' לימור</CaseName>
        <FullAddress>פל ים 2 חיפה </FullAddress>
        <MotionID>0</MotionID>
        <CasePleaID>0</CasePleaID>
        <LinkedCaseID>0</LinkedCaseID>
        <PartyID>1</PartyID>
        <CasePartyCategoryID>2</CasePartyCategoryID>
        <LegalEntityAddressID>422116</LegalEntityAddressID>
        <PleaTypeID>5</PleaTypeID>
        <LawyerOfficeName>שרין סולן</LawyerOfficeName>
        <LawyerOfficeID>419778</LawyerOfficeID>
        <GroupPartyAlias/>
        <IsConverted>false</IsConverted>
        <LegalEntityNameID>27346</LegalEntityNameID>
        <RepresentatedNamesOfAssistant/>
        <LegalEntityTypeID>4</LegalEntityTypeID>
        <IsVerdictExists>false</IsVerdictExists>
        <IsAsirAzir>false</IsAsirAzir>
        <MainAndSecSpec/>
        <IsPublicationProhibited>false</IsPublicationProhibited>
        <PublicationProhibitedFullName>גדלי סולן</PublicationProhibitedFullName>
      </CaseParties>
    </CasePartiesSelectionDS>
    <CaseName>רקיר מנצור נ' לימור</CaseName>
    <CaseDisplayIdentifier>11918-10-24</CaseDisplayIdentifier>
    <CaseInterestID>10641</CaseInterestID>
    <CaseTypeShortName>רמ"ש</CaseTypeShortName>
  </dt_DecisionCase>
  <dt_DecisionJudgePanel>
    <JudgeID>023469166@GOV.IL</JudgeID>
    <DisplayName>סארי ג'יוסי</DisplayName>
    <RoleName>שופט</RoleName>
    <UserTitleName>שופט</UserTitleName>
  </dt_DecisionJudgePanel>
  <dt_LegalEntityDetails>
    <PartyID>1</PartyID>
    <PartyTypeID>1</PartyTypeID>
    <DecisionID>0</DecisionID>
    <StreetName>היסמין 34</StreetName>
    <CityName>יקנעם עילית</CityName>
    <FullName>שירלי רקיר מנצור</FullName>
    <Email>shirlyakier@gmail.com</Email>
    <IsPublicationProhibited>false</IsPublicationProhibited>
  </dt_LegalEntityDetails>
  <dt_LegalEntityDetails>
    <PartyID>2</PartyID>
    <PartyTypeID>1</PartyTypeID>
    <DecisionID>0</DecisionID>
    <StreetName>פרוייד 8</StreetName>
    <CityName>חיפה</CityName>
    <FullName>שי-תומר לימור</FullName>
    <Email>tomerly1979@gmail.com</Email>
    <IsPublicationProhibited>false</IsPublicationProhibited>
  </dt_LegalEntityDetails>
  <dt_LegalEntityDetails>
    <Fax>04-8668884</Fax>
    <PartyID>1</PartyID>
    <PartyTypeID>2</PartyTypeID>
    <DecisionID>0</DecisionID>
    <StreetName>פל ים 2</StreetName>
    <ZipCode>33095</ZipCode>
    <CityName>חיפה</CityName>
    <FullName>שרין סולן</FullName>
    <Email>solanlaw@gmail.com</Email>
    <IsPublicationProhibited>false</IsPublicationProhibited>
  </dt_LegalEntityDetails>
  <dt_LegalEntityDetails>
    <Fax>04-6964747</Fax>
    <Phone>04-6963676</Phone>
    <AddressDesc>בניין אשל, קומה 1</AddressDesc>
    <PartyID>2</PartyID>
    <PartyTypeID>2</PartyTypeID>
    <DecisionID>0</DecisionID>
    <StreetName>פלים 8א'</StreetName>
    <CityName>חיפה</CityName>
    <FullName>אורי נחמני</FullName>
    <Email>office@nachmani-law.com</Email>
    <IsPublicationProhibited>false</IsPublicationProhibited>
  </dt_LegalEntityDetails>
  <dt_LegalEntityDetails>
    <Fax>04-8668884</Fax>
    <PartyID>1</PartyID>
    <PartyTypeID>2</PartyTypeID>
    <DecisionID>0</DecisionID>
    <StreetName>פל ים 2</StreetName>
    <ZipCode>33095</ZipCode>
    <CityName>חיפה</CityName>
    <FullName>גדלי סולן</FullName>
    <Email>solanlaw@gmail.com</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0E345-DAA7-4655-BC88-4040A89CCE2D}">
  <ds:schemaRefs/>
</ds:datastoreItem>
</file>

<file path=customXml/itemProps2.xml><?xml version="1.0" encoding="utf-8"?>
<ds:datastoreItem xmlns:ds="http://schemas.openxmlformats.org/officeDocument/2006/customXml" ds:itemID="{F3B36715-4961-415F-9C08-1F247835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2639</Characters>
  <Application>Microsoft Office Word</Application>
  <DocSecurity>4</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2024-10-31T07:49:00Z</dcterms:created>
  <dcterms:modified xsi:type="dcterms:W3CDTF">2024-10-31T07:49:00Z</dcterms:modified>
</cp:coreProperties>
</file>